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7BBD8" w14:textId="18DF62E3" w:rsidR="00D703A9" w:rsidRDefault="005B0147" w:rsidP="00FF5C5C">
      <w:pPr>
        <w:widowControl w:val="0"/>
        <w:autoSpaceDE w:val="0"/>
        <w:autoSpaceDN w:val="0"/>
        <w:adjustRightInd w:val="0"/>
        <w:spacing w:after="240"/>
        <w:ind w:hanging="990"/>
        <w:rPr>
          <w:rFonts w:asciiTheme="majorHAnsi" w:hAnsiTheme="majorHAnsi" w:cs="Helvetica"/>
          <w:sz w:val="20"/>
          <w:szCs w:val="20"/>
          <w:lang w:eastAsia="ja-JP"/>
        </w:rPr>
      </w:pPr>
      <w:r>
        <w:rPr>
          <w:rFonts w:asciiTheme="majorHAnsi" w:hAnsiTheme="majorHAnsi" w:cs="Helvetica"/>
          <w:b/>
          <w:bCs/>
          <w:lang w:eastAsia="ja-JP"/>
        </w:rPr>
        <w:t>2016</w:t>
      </w:r>
      <w:r w:rsidR="00D703A9" w:rsidRPr="00FF5C5C">
        <w:rPr>
          <w:rFonts w:asciiTheme="majorHAnsi" w:hAnsiTheme="majorHAnsi" w:cs="Helvetica"/>
          <w:b/>
          <w:bCs/>
          <w:lang w:eastAsia="ja-JP"/>
        </w:rPr>
        <w:t xml:space="preserve"> NESEA “BE The Future” Student Scholarship Competition</w:t>
      </w:r>
      <w:r w:rsidR="00A52453" w:rsidRPr="00FF5C5C">
        <w:rPr>
          <w:rFonts w:asciiTheme="majorHAnsi" w:hAnsiTheme="majorHAnsi" w:cs="Helvetica"/>
          <w:b/>
          <w:bCs/>
          <w:sz w:val="20"/>
          <w:szCs w:val="20"/>
          <w:lang w:eastAsia="ja-JP"/>
        </w:rPr>
        <w:tab/>
      </w:r>
      <w:r w:rsidR="00A52453" w:rsidRPr="00FF5C5C">
        <w:rPr>
          <w:rFonts w:asciiTheme="majorHAnsi" w:hAnsiTheme="majorHAnsi" w:cs="Helvetica"/>
          <w:b/>
          <w:bCs/>
          <w:sz w:val="20"/>
          <w:szCs w:val="20"/>
          <w:lang w:eastAsia="ja-JP"/>
        </w:rPr>
        <w:tab/>
      </w:r>
      <w:r w:rsidR="00A52453" w:rsidRPr="00FF5C5C">
        <w:rPr>
          <w:rFonts w:asciiTheme="majorHAnsi" w:hAnsiTheme="majorHAnsi" w:cs="Helvetica"/>
          <w:b/>
          <w:bCs/>
          <w:sz w:val="20"/>
          <w:szCs w:val="20"/>
          <w:lang w:eastAsia="ja-JP"/>
        </w:rPr>
        <w:tab/>
        <w:t>0</w:t>
      </w:r>
      <w:r>
        <w:rPr>
          <w:rFonts w:asciiTheme="majorHAnsi" w:hAnsiTheme="majorHAnsi" w:cs="Helvetica"/>
          <w:bCs/>
          <w:sz w:val="20"/>
          <w:szCs w:val="20"/>
          <w:lang w:eastAsia="ja-JP"/>
        </w:rPr>
        <w:t>9-29</w:t>
      </w:r>
      <w:r w:rsidR="00A52453" w:rsidRPr="00FF5C5C">
        <w:rPr>
          <w:rFonts w:asciiTheme="majorHAnsi" w:hAnsiTheme="majorHAnsi" w:cs="Helvetica"/>
          <w:bCs/>
          <w:sz w:val="20"/>
          <w:szCs w:val="20"/>
          <w:lang w:eastAsia="ja-JP"/>
        </w:rPr>
        <w:t>-2015</w:t>
      </w:r>
    </w:p>
    <w:p w14:paraId="394FF3F1" w14:textId="77777777" w:rsidR="00FF5C5C" w:rsidRPr="00FF5C5C" w:rsidRDefault="00FF5C5C" w:rsidP="00FF5C5C">
      <w:pPr>
        <w:widowControl w:val="0"/>
        <w:autoSpaceDE w:val="0"/>
        <w:autoSpaceDN w:val="0"/>
        <w:adjustRightInd w:val="0"/>
        <w:spacing w:after="240"/>
        <w:ind w:hanging="990"/>
        <w:rPr>
          <w:rFonts w:asciiTheme="majorHAnsi" w:hAnsiTheme="majorHAnsi" w:cs="Helvetica"/>
          <w:sz w:val="20"/>
          <w:szCs w:val="20"/>
          <w:lang w:eastAsia="ja-JP"/>
        </w:rPr>
      </w:pPr>
    </w:p>
    <w:p w14:paraId="463E4761" w14:textId="77777777" w:rsidR="00D703A9" w:rsidRPr="00FF5C5C" w:rsidRDefault="00D703A9" w:rsidP="00D703A9">
      <w:pPr>
        <w:widowControl w:val="0"/>
        <w:autoSpaceDE w:val="0"/>
        <w:autoSpaceDN w:val="0"/>
        <w:adjustRightInd w:val="0"/>
        <w:spacing w:after="240"/>
        <w:ind w:hanging="990"/>
        <w:rPr>
          <w:rFonts w:asciiTheme="majorHAnsi" w:hAnsiTheme="majorHAnsi" w:cs="Helvetica"/>
          <w:sz w:val="20"/>
          <w:szCs w:val="20"/>
          <w:lang w:eastAsia="ja-JP"/>
        </w:rPr>
      </w:pPr>
      <w:r w:rsidRPr="00FF5C5C">
        <w:rPr>
          <w:rFonts w:asciiTheme="majorHAnsi" w:hAnsiTheme="majorHAnsi" w:cs="Helvetica"/>
          <w:sz w:val="20"/>
          <w:szCs w:val="20"/>
          <w:lang w:eastAsia="ja-JP"/>
        </w:rPr>
        <w:t>Includes:</w:t>
      </w:r>
    </w:p>
    <w:p w14:paraId="5E451C05" w14:textId="14566AE7" w:rsidR="00D703A9" w:rsidRPr="00FF5C5C" w:rsidRDefault="00D703A9" w:rsidP="00D703A9">
      <w:pPr>
        <w:widowControl w:val="0"/>
        <w:autoSpaceDE w:val="0"/>
        <w:autoSpaceDN w:val="0"/>
        <w:adjustRightInd w:val="0"/>
        <w:spacing w:after="240"/>
        <w:ind w:hanging="990"/>
        <w:rPr>
          <w:rFonts w:asciiTheme="majorHAnsi" w:hAnsiTheme="majorHAnsi" w:cs="Helvetica"/>
          <w:sz w:val="20"/>
          <w:szCs w:val="20"/>
          <w:lang w:eastAsia="ja-JP"/>
        </w:rPr>
      </w:pPr>
      <w:r w:rsidRPr="00FF5C5C">
        <w:rPr>
          <w:rFonts w:asciiTheme="majorHAnsi" w:hAnsiTheme="majorHAnsi" w:cs="Helvetica"/>
          <w:sz w:val="20"/>
          <w:szCs w:val="20"/>
          <w:lang w:eastAsia="ja-JP"/>
        </w:rPr>
        <w:t>-Full-day Wednesday pas</w:t>
      </w:r>
      <w:r w:rsidR="002A12A5">
        <w:rPr>
          <w:rFonts w:asciiTheme="majorHAnsi" w:hAnsiTheme="majorHAnsi" w:cs="Helvetica"/>
          <w:sz w:val="20"/>
          <w:szCs w:val="20"/>
          <w:lang w:eastAsia="ja-JP"/>
        </w:rPr>
        <w:t xml:space="preserve">s to NESEA’s </w:t>
      </w:r>
      <w:proofErr w:type="spellStart"/>
      <w:r w:rsidR="002A12A5">
        <w:rPr>
          <w:rFonts w:asciiTheme="majorHAnsi" w:hAnsiTheme="majorHAnsi" w:cs="Helvetica"/>
          <w:sz w:val="20"/>
          <w:szCs w:val="20"/>
          <w:lang w:eastAsia="ja-JP"/>
        </w:rPr>
        <w:t>BuildingEnergy</w:t>
      </w:r>
      <w:proofErr w:type="spellEnd"/>
      <w:r w:rsidR="002A12A5">
        <w:rPr>
          <w:rFonts w:asciiTheme="majorHAnsi" w:hAnsiTheme="majorHAnsi" w:cs="Helvetica"/>
          <w:sz w:val="20"/>
          <w:szCs w:val="20"/>
          <w:lang w:eastAsia="ja-JP"/>
        </w:rPr>
        <w:t xml:space="preserve"> 2016</w:t>
      </w:r>
      <w:r w:rsidRPr="00FF5C5C">
        <w:rPr>
          <w:rFonts w:asciiTheme="majorHAnsi" w:hAnsiTheme="majorHAnsi" w:cs="Helvetica"/>
          <w:sz w:val="20"/>
          <w:szCs w:val="20"/>
          <w:lang w:eastAsia="ja-JP"/>
        </w:rPr>
        <w:t xml:space="preserve"> Conference</w:t>
      </w:r>
    </w:p>
    <w:p w14:paraId="1C50C61C" w14:textId="77777777" w:rsidR="00D703A9" w:rsidRPr="00FF5C5C" w:rsidRDefault="00D703A9" w:rsidP="00D703A9">
      <w:pPr>
        <w:widowControl w:val="0"/>
        <w:autoSpaceDE w:val="0"/>
        <w:autoSpaceDN w:val="0"/>
        <w:adjustRightInd w:val="0"/>
        <w:spacing w:after="240"/>
        <w:ind w:hanging="990"/>
        <w:rPr>
          <w:rFonts w:asciiTheme="majorHAnsi" w:hAnsiTheme="majorHAnsi" w:cs="Helvetica"/>
          <w:sz w:val="20"/>
          <w:szCs w:val="20"/>
          <w:lang w:eastAsia="ja-JP"/>
        </w:rPr>
      </w:pPr>
      <w:r w:rsidRPr="00FF5C5C">
        <w:rPr>
          <w:rFonts w:asciiTheme="majorHAnsi" w:hAnsiTheme="majorHAnsi" w:cs="Helvetica"/>
          <w:sz w:val="20"/>
          <w:szCs w:val="20"/>
          <w:lang w:eastAsia="ja-JP"/>
        </w:rPr>
        <w:t>-Transportation to and from the conference (some limitations may apply)</w:t>
      </w:r>
    </w:p>
    <w:p w14:paraId="61CCCEED" w14:textId="77777777" w:rsidR="00D703A9" w:rsidRPr="00FF5C5C" w:rsidRDefault="00D703A9" w:rsidP="00D703A9">
      <w:pPr>
        <w:widowControl w:val="0"/>
        <w:autoSpaceDE w:val="0"/>
        <w:autoSpaceDN w:val="0"/>
        <w:adjustRightInd w:val="0"/>
        <w:spacing w:after="240"/>
        <w:ind w:hanging="990"/>
        <w:rPr>
          <w:rFonts w:asciiTheme="majorHAnsi" w:hAnsiTheme="majorHAnsi" w:cs="Helvetica"/>
          <w:sz w:val="20"/>
          <w:szCs w:val="20"/>
          <w:lang w:eastAsia="ja-JP"/>
        </w:rPr>
      </w:pPr>
      <w:r w:rsidRPr="00FF5C5C">
        <w:rPr>
          <w:rFonts w:asciiTheme="majorHAnsi" w:hAnsiTheme="majorHAnsi" w:cs="Helvetica"/>
          <w:sz w:val="20"/>
          <w:szCs w:val="20"/>
          <w:lang w:eastAsia="ja-JP"/>
        </w:rPr>
        <w:t>-Membership to NESEA for 1 year</w:t>
      </w:r>
    </w:p>
    <w:p w14:paraId="092B4121" w14:textId="7C4D8DFE" w:rsidR="00D703A9" w:rsidRPr="00FF5C5C" w:rsidRDefault="00D703A9" w:rsidP="00FF5C5C">
      <w:pPr>
        <w:widowControl w:val="0"/>
        <w:autoSpaceDE w:val="0"/>
        <w:autoSpaceDN w:val="0"/>
        <w:adjustRightInd w:val="0"/>
        <w:spacing w:after="240"/>
        <w:ind w:left="-990"/>
        <w:rPr>
          <w:rFonts w:asciiTheme="majorHAnsi" w:hAnsiTheme="majorHAnsi" w:cs="Helvetica"/>
          <w:sz w:val="20"/>
          <w:szCs w:val="20"/>
          <w:lang w:eastAsia="ja-JP"/>
        </w:rPr>
      </w:pPr>
      <w:r w:rsidRPr="00FF5C5C">
        <w:rPr>
          <w:rFonts w:asciiTheme="majorHAnsi" w:hAnsiTheme="majorHAnsi" w:cs="Helvetica"/>
          <w:sz w:val="20"/>
          <w:szCs w:val="20"/>
          <w:lang w:eastAsia="ja-JP"/>
        </w:rPr>
        <w:t>-Recognition of winners at special eve</w:t>
      </w:r>
      <w:r w:rsidR="005B0147">
        <w:rPr>
          <w:rFonts w:asciiTheme="majorHAnsi" w:hAnsiTheme="majorHAnsi" w:cs="Helvetica"/>
          <w:sz w:val="20"/>
          <w:szCs w:val="20"/>
          <w:lang w:eastAsia="ja-JP"/>
        </w:rPr>
        <w:t>nt – “BE The Future” – at BE2016</w:t>
      </w:r>
      <w:bookmarkStart w:id="0" w:name="_GoBack"/>
      <w:bookmarkEnd w:id="0"/>
      <w:r w:rsidRPr="00FF5C5C">
        <w:rPr>
          <w:rFonts w:asciiTheme="majorHAnsi" w:hAnsiTheme="majorHAnsi" w:cs="Helvetica"/>
          <w:sz w:val="20"/>
          <w:szCs w:val="20"/>
          <w:lang w:eastAsia="ja-JP"/>
        </w:rPr>
        <w:t>, including prominent NESEA members and student scholarship winners throughout the Northeast</w:t>
      </w:r>
    </w:p>
    <w:p w14:paraId="5B6E3919" w14:textId="77777777" w:rsidR="00D703A9" w:rsidRPr="00FF5C5C" w:rsidRDefault="00D703A9" w:rsidP="00D703A9">
      <w:pPr>
        <w:widowControl w:val="0"/>
        <w:autoSpaceDE w:val="0"/>
        <w:autoSpaceDN w:val="0"/>
        <w:adjustRightInd w:val="0"/>
        <w:ind w:hanging="990"/>
        <w:rPr>
          <w:rFonts w:asciiTheme="majorHAnsi" w:hAnsiTheme="majorHAnsi" w:cs="Helvetica"/>
          <w:sz w:val="20"/>
          <w:szCs w:val="20"/>
          <w:lang w:eastAsia="ja-JP"/>
        </w:rPr>
      </w:pPr>
    </w:p>
    <w:p w14:paraId="2E915112" w14:textId="77777777" w:rsidR="00D703A9" w:rsidRPr="00FF5C5C" w:rsidRDefault="00D703A9" w:rsidP="00D703A9">
      <w:pPr>
        <w:widowControl w:val="0"/>
        <w:autoSpaceDE w:val="0"/>
        <w:autoSpaceDN w:val="0"/>
        <w:adjustRightInd w:val="0"/>
        <w:spacing w:after="240"/>
        <w:ind w:hanging="990"/>
        <w:rPr>
          <w:rFonts w:asciiTheme="majorHAnsi" w:hAnsiTheme="majorHAnsi" w:cs="Helvetica"/>
          <w:sz w:val="20"/>
          <w:szCs w:val="20"/>
          <w:lang w:eastAsia="ja-JP"/>
        </w:rPr>
      </w:pPr>
      <w:r w:rsidRPr="00FF5C5C">
        <w:rPr>
          <w:rFonts w:asciiTheme="majorHAnsi" w:hAnsiTheme="majorHAnsi" w:cs="Helvetica"/>
          <w:b/>
          <w:bCs/>
          <w:sz w:val="20"/>
          <w:szCs w:val="20"/>
          <w:lang w:eastAsia="ja-JP"/>
        </w:rPr>
        <w:t>Why should your company participate?</w:t>
      </w:r>
    </w:p>
    <w:p w14:paraId="17DFE2FA" w14:textId="77777777" w:rsidR="00D703A9" w:rsidRPr="00FF5C5C" w:rsidRDefault="00D703A9" w:rsidP="00D703A9">
      <w:pPr>
        <w:widowControl w:val="0"/>
        <w:autoSpaceDE w:val="0"/>
        <w:autoSpaceDN w:val="0"/>
        <w:adjustRightInd w:val="0"/>
        <w:spacing w:after="240"/>
        <w:ind w:hanging="990"/>
        <w:rPr>
          <w:rFonts w:asciiTheme="majorHAnsi" w:hAnsiTheme="majorHAnsi" w:cs="Helvetica"/>
          <w:sz w:val="20"/>
          <w:szCs w:val="20"/>
          <w:lang w:eastAsia="ja-JP"/>
        </w:rPr>
      </w:pPr>
      <w:r w:rsidRPr="00FF5C5C">
        <w:rPr>
          <w:rFonts w:asciiTheme="majorHAnsi" w:hAnsiTheme="majorHAnsi" w:cs="Helvetica"/>
          <w:sz w:val="20"/>
          <w:szCs w:val="20"/>
          <w:lang w:eastAsia="ja-JP"/>
        </w:rPr>
        <w:t xml:space="preserve">The future of NESEA relies of the next generation of inspired graduates who are planning to enter a field related to sustainability in the built environment. The buzz they get from being at </w:t>
      </w:r>
      <w:proofErr w:type="spellStart"/>
      <w:r w:rsidRPr="00FF5C5C">
        <w:rPr>
          <w:rFonts w:asciiTheme="majorHAnsi" w:hAnsiTheme="majorHAnsi" w:cs="Helvetica"/>
          <w:sz w:val="20"/>
          <w:szCs w:val="20"/>
          <w:lang w:eastAsia="ja-JP"/>
        </w:rPr>
        <w:t>BuildingEnergy</w:t>
      </w:r>
      <w:proofErr w:type="spellEnd"/>
      <w:r w:rsidRPr="00FF5C5C">
        <w:rPr>
          <w:rFonts w:asciiTheme="majorHAnsi" w:hAnsiTheme="majorHAnsi" w:cs="Helvetica"/>
          <w:sz w:val="20"/>
          <w:szCs w:val="20"/>
          <w:lang w:eastAsia="ja-JP"/>
        </w:rPr>
        <w:t xml:space="preserve"> and the connections they make with NESEA Members and other graduates is tangible and powerful. They will catch the fever just like you did, and keep coming back to give and get. They will spread the word within their own programs, and potentially even to their schools administration heads responsible for the future of building on their campus. And they will make great employees. There are huge potential win-win-win gains for the NESEA, the participating companies, and the students themselves, as well as inroads into organizations of higher education.</w:t>
      </w:r>
    </w:p>
    <w:p w14:paraId="03135695" w14:textId="77777777" w:rsidR="00D703A9" w:rsidRPr="00FF5C5C" w:rsidRDefault="00D703A9" w:rsidP="00D703A9">
      <w:pPr>
        <w:widowControl w:val="0"/>
        <w:autoSpaceDE w:val="0"/>
        <w:autoSpaceDN w:val="0"/>
        <w:adjustRightInd w:val="0"/>
        <w:ind w:hanging="990"/>
        <w:rPr>
          <w:rFonts w:asciiTheme="majorHAnsi" w:hAnsiTheme="majorHAnsi" w:cs="Helvetica"/>
          <w:sz w:val="20"/>
          <w:szCs w:val="20"/>
          <w:lang w:eastAsia="ja-JP"/>
        </w:rPr>
      </w:pPr>
    </w:p>
    <w:p w14:paraId="17ED49BA" w14:textId="77777777" w:rsidR="00D703A9" w:rsidRPr="00FF5C5C" w:rsidRDefault="00D703A9" w:rsidP="00D703A9">
      <w:pPr>
        <w:widowControl w:val="0"/>
        <w:autoSpaceDE w:val="0"/>
        <w:autoSpaceDN w:val="0"/>
        <w:adjustRightInd w:val="0"/>
        <w:spacing w:after="240"/>
        <w:ind w:hanging="990"/>
        <w:rPr>
          <w:rFonts w:asciiTheme="majorHAnsi" w:hAnsiTheme="majorHAnsi" w:cs="Helvetica"/>
          <w:sz w:val="20"/>
          <w:szCs w:val="20"/>
          <w:lang w:eastAsia="ja-JP"/>
        </w:rPr>
      </w:pPr>
      <w:r w:rsidRPr="00FF5C5C">
        <w:rPr>
          <w:rFonts w:asciiTheme="majorHAnsi" w:hAnsiTheme="majorHAnsi" w:cs="Helvetica"/>
          <w:b/>
          <w:bCs/>
          <w:sz w:val="20"/>
          <w:szCs w:val="20"/>
          <w:lang w:eastAsia="ja-JP"/>
        </w:rPr>
        <w:t>Applicants must submit:</w:t>
      </w:r>
    </w:p>
    <w:p w14:paraId="053235E0" w14:textId="77777777" w:rsidR="00D703A9" w:rsidRPr="00FF5C5C" w:rsidRDefault="00D703A9" w:rsidP="00D703A9">
      <w:pPr>
        <w:widowControl w:val="0"/>
        <w:autoSpaceDE w:val="0"/>
        <w:autoSpaceDN w:val="0"/>
        <w:adjustRightInd w:val="0"/>
        <w:spacing w:after="240"/>
        <w:ind w:hanging="990"/>
        <w:rPr>
          <w:rFonts w:asciiTheme="majorHAnsi" w:hAnsiTheme="majorHAnsi" w:cs="Helvetica"/>
          <w:sz w:val="20"/>
          <w:szCs w:val="20"/>
          <w:lang w:eastAsia="ja-JP"/>
        </w:rPr>
      </w:pPr>
      <w:r w:rsidRPr="00FF5C5C">
        <w:rPr>
          <w:rFonts w:asciiTheme="majorHAnsi" w:hAnsiTheme="majorHAnsi" w:cs="Helvetica"/>
          <w:sz w:val="20"/>
          <w:szCs w:val="20"/>
          <w:lang w:eastAsia="ja-JP"/>
        </w:rPr>
        <w:t>1-page essay on why they feel they would be best suited to attend the conference. All submissions should be delivered to the relevant Department Head within 2 weeks of posting date, with an optional extension as needed.</w:t>
      </w:r>
    </w:p>
    <w:p w14:paraId="7249798F" w14:textId="77777777" w:rsidR="00D703A9" w:rsidRPr="00FF5C5C" w:rsidRDefault="00D703A9" w:rsidP="00D703A9">
      <w:pPr>
        <w:widowControl w:val="0"/>
        <w:autoSpaceDE w:val="0"/>
        <w:autoSpaceDN w:val="0"/>
        <w:adjustRightInd w:val="0"/>
        <w:spacing w:after="240"/>
        <w:ind w:hanging="990"/>
        <w:rPr>
          <w:rFonts w:asciiTheme="majorHAnsi" w:hAnsiTheme="majorHAnsi" w:cs="Helvetica"/>
          <w:sz w:val="20"/>
          <w:szCs w:val="20"/>
          <w:lang w:eastAsia="ja-JP"/>
        </w:rPr>
      </w:pPr>
    </w:p>
    <w:p w14:paraId="07C96315" w14:textId="77777777" w:rsidR="00D703A9" w:rsidRPr="00FF5C5C" w:rsidRDefault="00D703A9" w:rsidP="00D703A9">
      <w:pPr>
        <w:widowControl w:val="0"/>
        <w:autoSpaceDE w:val="0"/>
        <w:autoSpaceDN w:val="0"/>
        <w:adjustRightInd w:val="0"/>
        <w:spacing w:after="240"/>
        <w:ind w:hanging="990"/>
        <w:rPr>
          <w:rFonts w:asciiTheme="majorHAnsi" w:hAnsiTheme="majorHAnsi" w:cs="Helvetica"/>
          <w:sz w:val="20"/>
          <w:szCs w:val="20"/>
          <w:lang w:eastAsia="ja-JP"/>
        </w:rPr>
      </w:pPr>
      <w:r w:rsidRPr="00FF5C5C">
        <w:rPr>
          <w:rFonts w:asciiTheme="majorHAnsi" w:hAnsiTheme="majorHAnsi" w:cs="Helvetica"/>
          <w:b/>
          <w:bCs/>
          <w:sz w:val="20"/>
          <w:szCs w:val="20"/>
          <w:lang w:eastAsia="ja-JP"/>
        </w:rPr>
        <w:t>Protocol for participating company:</w:t>
      </w:r>
    </w:p>
    <w:p w14:paraId="53EAC11E" w14:textId="77777777" w:rsidR="00D703A9" w:rsidRPr="00FF5C5C" w:rsidRDefault="00D703A9" w:rsidP="00D703A9">
      <w:pPr>
        <w:widowControl w:val="0"/>
        <w:autoSpaceDE w:val="0"/>
        <w:autoSpaceDN w:val="0"/>
        <w:adjustRightInd w:val="0"/>
        <w:spacing w:after="240"/>
        <w:ind w:hanging="990"/>
        <w:rPr>
          <w:rFonts w:asciiTheme="majorHAnsi" w:hAnsiTheme="majorHAnsi" w:cs="Helvetica"/>
          <w:sz w:val="20"/>
          <w:szCs w:val="20"/>
          <w:lang w:eastAsia="ja-JP"/>
        </w:rPr>
      </w:pPr>
      <w:r w:rsidRPr="00FF5C5C">
        <w:rPr>
          <w:rFonts w:asciiTheme="majorHAnsi" w:hAnsiTheme="majorHAnsi" w:cs="Helvetica"/>
          <w:sz w:val="20"/>
          <w:szCs w:val="20"/>
          <w:lang w:eastAsia="ja-JP"/>
        </w:rPr>
        <w:t>1.</w:t>
      </w:r>
      <w:r w:rsidRPr="00FF5C5C">
        <w:rPr>
          <w:rFonts w:asciiTheme="majorHAnsi" w:hAnsiTheme="majorHAnsi"/>
          <w:sz w:val="20"/>
          <w:szCs w:val="20"/>
          <w:lang w:eastAsia="ja-JP"/>
        </w:rPr>
        <w:t xml:space="preserve">     </w:t>
      </w:r>
      <w:r w:rsidRPr="00FF5C5C">
        <w:rPr>
          <w:rFonts w:asciiTheme="majorHAnsi" w:hAnsiTheme="majorHAnsi" w:cs="Helvetica"/>
          <w:sz w:val="20"/>
          <w:szCs w:val="20"/>
          <w:lang w:eastAsia="ja-JP"/>
        </w:rPr>
        <w:t>Select a College or University you would like to sponsor. Most companies choose school programs from which they might hire graduates, local or not.</w:t>
      </w:r>
    </w:p>
    <w:p w14:paraId="6FFF8758" w14:textId="77777777" w:rsidR="00D703A9" w:rsidRPr="00FF5C5C" w:rsidRDefault="00D703A9" w:rsidP="00D703A9">
      <w:pPr>
        <w:widowControl w:val="0"/>
        <w:autoSpaceDE w:val="0"/>
        <w:autoSpaceDN w:val="0"/>
        <w:adjustRightInd w:val="0"/>
        <w:spacing w:after="240"/>
        <w:ind w:hanging="990"/>
        <w:rPr>
          <w:rFonts w:asciiTheme="majorHAnsi" w:hAnsiTheme="majorHAnsi" w:cs="Helvetica"/>
          <w:sz w:val="20"/>
          <w:szCs w:val="20"/>
          <w:lang w:eastAsia="ja-JP"/>
        </w:rPr>
      </w:pPr>
      <w:r w:rsidRPr="00FF5C5C">
        <w:rPr>
          <w:rFonts w:asciiTheme="majorHAnsi" w:hAnsiTheme="majorHAnsi" w:cs="Helvetica"/>
          <w:sz w:val="20"/>
          <w:szCs w:val="20"/>
          <w:lang w:eastAsia="ja-JP"/>
        </w:rPr>
        <w:t>2.</w:t>
      </w:r>
      <w:r w:rsidRPr="00FF5C5C">
        <w:rPr>
          <w:rFonts w:asciiTheme="majorHAnsi" w:hAnsiTheme="majorHAnsi"/>
          <w:sz w:val="20"/>
          <w:szCs w:val="20"/>
          <w:lang w:eastAsia="ja-JP"/>
        </w:rPr>
        <w:t xml:space="preserve">     </w:t>
      </w:r>
      <w:r w:rsidRPr="00FF5C5C">
        <w:rPr>
          <w:rFonts w:asciiTheme="majorHAnsi" w:hAnsiTheme="majorHAnsi" w:cs="Helvetica"/>
          <w:sz w:val="20"/>
          <w:szCs w:val="20"/>
          <w:lang w:eastAsia="ja-JP"/>
        </w:rPr>
        <w:t>Contact the Head of the Department you are targeting (Architecture, Sustainability, Construction, Mechanical/Environmental Engineering/Public Policy, Sustainable Business, Building Science, etc.) to propose the scholarship, and receive confirmation.</w:t>
      </w:r>
    </w:p>
    <w:p w14:paraId="38F826F1" w14:textId="77777777" w:rsidR="00D703A9" w:rsidRPr="00FF5C5C" w:rsidRDefault="00D703A9" w:rsidP="00D703A9">
      <w:pPr>
        <w:widowControl w:val="0"/>
        <w:autoSpaceDE w:val="0"/>
        <w:autoSpaceDN w:val="0"/>
        <w:adjustRightInd w:val="0"/>
        <w:spacing w:after="240"/>
        <w:ind w:left="1920" w:hanging="990"/>
        <w:rPr>
          <w:rFonts w:asciiTheme="majorHAnsi" w:hAnsiTheme="majorHAnsi" w:cs="Helvetica"/>
          <w:sz w:val="20"/>
          <w:szCs w:val="20"/>
          <w:lang w:eastAsia="ja-JP"/>
        </w:rPr>
      </w:pPr>
      <w:r w:rsidRPr="00FF5C5C">
        <w:rPr>
          <w:rFonts w:asciiTheme="majorHAnsi" w:hAnsiTheme="majorHAnsi" w:cs="Helvetica"/>
          <w:sz w:val="20"/>
          <w:szCs w:val="20"/>
          <w:lang w:eastAsia="ja-JP"/>
        </w:rPr>
        <w:t>a.</w:t>
      </w:r>
      <w:r w:rsidRPr="00FF5C5C">
        <w:rPr>
          <w:rFonts w:asciiTheme="majorHAnsi" w:hAnsiTheme="majorHAnsi"/>
          <w:sz w:val="20"/>
          <w:szCs w:val="20"/>
          <w:lang w:eastAsia="ja-JP"/>
        </w:rPr>
        <w:t xml:space="preserve">      </w:t>
      </w:r>
      <w:r w:rsidRPr="00FF5C5C">
        <w:rPr>
          <w:rFonts w:asciiTheme="majorHAnsi" w:hAnsiTheme="majorHAnsi" w:cs="Helvetica"/>
          <w:sz w:val="20"/>
          <w:szCs w:val="20"/>
          <w:lang w:eastAsia="ja-JP"/>
        </w:rPr>
        <w:t>The school must to agree to promote it internally.</w:t>
      </w:r>
    </w:p>
    <w:p w14:paraId="22FABBA7" w14:textId="77777777" w:rsidR="00D703A9" w:rsidRPr="00FF5C5C" w:rsidRDefault="00D703A9" w:rsidP="00D703A9">
      <w:pPr>
        <w:widowControl w:val="0"/>
        <w:autoSpaceDE w:val="0"/>
        <w:autoSpaceDN w:val="0"/>
        <w:adjustRightInd w:val="0"/>
        <w:spacing w:after="240"/>
        <w:ind w:left="1920" w:hanging="990"/>
        <w:rPr>
          <w:rFonts w:asciiTheme="majorHAnsi" w:hAnsiTheme="majorHAnsi" w:cs="Helvetica"/>
          <w:sz w:val="20"/>
          <w:szCs w:val="20"/>
          <w:lang w:eastAsia="ja-JP"/>
        </w:rPr>
      </w:pPr>
      <w:r w:rsidRPr="00FF5C5C">
        <w:rPr>
          <w:rFonts w:asciiTheme="majorHAnsi" w:hAnsiTheme="majorHAnsi" w:cs="Helvetica"/>
          <w:sz w:val="20"/>
          <w:szCs w:val="20"/>
          <w:lang w:eastAsia="ja-JP"/>
        </w:rPr>
        <w:t>b.</w:t>
      </w:r>
      <w:r w:rsidRPr="00FF5C5C">
        <w:rPr>
          <w:rFonts w:asciiTheme="majorHAnsi" w:hAnsiTheme="majorHAnsi"/>
          <w:sz w:val="20"/>
          <w:szCs w:val="20"/>
          <w:lang w:eastAsia="ja-JP"/>
        </w:rPr>
        <w:t xml:space="preserve">     </w:t>
      </w:r>
      <w:r w:rsidRPr="00FF5C5C">
        <w:rPr>
          <w:rFonts w:asciiTheme="majorHAnsi" w:hAnsiTheme="majorHAnsi" w:cs="Helvetica"/>
          <w:sz w:val="20"/>
          <w:szCs w:val="20"/>
          <w:lang w:eastAsia="ja-JP"/>
        </w:rPr>
        <w:t>The school must agree to allow the student give an open presentation on the experience to other students during a special session.</w:t>
      </w:r>
    </w:p>
    <w:p w14:paraId="07FDAFD1" w14:textId="77777777" w:rsidR="00D703A9" w:rsidRPr="00FF5C5C" w:rsidRDefault="00D703A9" w:rsidP="00D703A9">
      <w:pPr>
        <w:widowControl w:val="0"/>
        <w:autoSpaceDE w:val="0"/>
        <w:autoSpaceDN w:val="0"/>
        <w:adjustRightInd w:val="0"/>
        <w:spacing w:after="240"/>
        <w:ind w:left="1920" w:hanging="990"/>
        <w:rPr>
          <w:rFonts w:asciiTheme="majorHAnsi" w:hAnsiTheme="majorHAnsi" w:cs="Helvetica"/>
          <w:sz w:val="20"/>
          <w:szCs w:val="20"/>
          <w:lang w:eastAsia="ja-JP"/>
        </w:rPr>
      </w:pPr>
      <w:r w:rsidRPr="00FF5C5C">
        <w:rPr>
          <w:rFonts w:asciiTheme="majorHAnsi" w:hAnsiTheme="majorHAnsi" w:cs="Helvetica"/>
          <w:sz w:val="20"/>
          <w:szCs w:val="20"/>
          <w:lang w:eastAsia="ja-JP"/>
        </w:rPr>
        <w:lastRenderedPageBreak/>
        <w:t>c.</w:t>
      </w:r>
      <w:r w:rsidRPr="00FF5C5C">
        <w:rPr>
          <w:rFonts w:asciiTheme="majorHAnsi" w:hAnsiTheme="majorHAnsi"/>
          <w:sz w:val="20"/>
          <w:szCs w:val="20"/>
          <w:lang w:eastAsia="ja-JP"/>
        </w:rPr>
        <w:t xml:space="preserve">      </w:t>
      </w:r>
      <w:r w:rsidRPr="00FF5C5C">
        <w:rPr>
          <w:rFonts w:asciiTheme="majorHAnsi" w:hAnsiTheme="majorHAnsi" w:cs="Helvetica"/>
          <w:sz w:val="20"/>
          <w:szCs w:val="20"/>
          <w:lang w:eastAsia="ja-JP"/>
        </w:rPr>
        <w:t xml:space="preserve">Students must agree to write a 1-paragraph blog post on their experience at the </w:t>
      </w:r>
      <w:proofErr w:type="spellStart"/>
      <w:r w:rsidRPr="00FF5C5C">
        <w:rPr>
          <w:rFonts w:asciiTheme="majorHAnsi" w:hAnsiTheme="majorHAnsi" w:cs="Helvetica"/>
          <w:sz w:val="20"/>
          <w:szCs w:val="20"/>
          <w:lang w:eastAsia="ja-JP"/>
        </w:rPr>
        <w:t>BuildingEnergy</w:t>
      </w:r>
      <w:proofErr w:type="spellEnd"/>
      <w:r w:rsidRPr="00FF5C5C">
        <w:rPr>
          <w:rFonts w:asciiTheme="majorHAnsi" w:hAnsiTheme="majorHAnsi" w:cs="Helvetica"/>
          <w:sz w:val="20"/>
          <w:szCs w:val="20"/>
          <w:lang w:eastAsia="ja-JP"/>
        </w:rPr>
        <w:t xml:space="preserve"> Conference.</w:t>
      </w:r>
    </w:p>
    <w:p w14:paraId="2A4E969B" w14:textId="77777777" w:rsidR="00D703A9" w:rsidRPr="00FF5C5C" w:rsidRDefault="00D703A9" w:rsidP="00D703A9">
      <w:pPr>
        <w:widowControl w:val="0"/>
        <w:autoSpaceDE w:val="0"/>
        <w:autoSpaceDN w:val="0"/>
        <w:adjustRightInd w:val="0"/>
        <w:spacing w:after="240"/>
        <w:ind w:hanging="990"/>
        <w:rPr>
          <w:rFonts w:asciiTheme="majorHAnsi" w:hAnsiTheme="majorHAnsi" w:cs="Helvetica"/>
          <w:sz w:val="20"/>
          <w:szCs w:val="20"/>
          <w:lang w:eastAsia="ja-JP"/>
        </w:rPr>
      </w:pPr>
      <w:r w:rsidRPr="00FF5C5C">
        <w:rPr>
          <w:rFonts w:asciiTheme="majorHAnsi" w:hAnsiTheme="majorHAnsi" w:cs="Helvetica"/>
          <w:sz w:val="20"/>
          <w:szCs w:val="20"/>
          <w:lang w:eastAsia="ja-JP"/>
        </w:rPr>
        <w:t>3.</w:t>
      </w:r>
      <w:r w:rsidRPr="00FF5C5C">
        <w:rPr>
          <w:rFonts w:asciiTheme="majorHAnsi" w:hAnsiTheme="majorHAnsi"/>
          <w:sz w:val="20"/>
          <w:szCs w:val="20"/>
          <w:lang w:eastAsia="ja-JP"/>
        </w:rPr>
        <w:t xml:space="preserve">     </w:t>
      </w:r>
      <w:r w:rsidRPr="00FF5C5C">
        <w:rPr>
          <w:rFonts w:asciiTheme="majorHAnsi" w:hAnsiTheme="majorHAnsi" w:cs="Helvetica"/>
          <w:sz w:val="20"/>
          <w:szCs w:val="20"/>
          <w:lang w:eastAsia="ja-JP"/>
        </w:rPr>
        <w:t>Submit a branded poster from template (attached)</w:t>
      </w:r>
    </w:p>
    <w:p w14:paraId="23F47C32" w14:textId="77777777" w:rsidR="00D703A9" w:rsidRPr="00FF5C5C" w:rsidRDefault="00D703A9" w:rsidP="00D703A9">
      <w:pPr>
        <w:widowControl w:val="0"/>
        <w:autoSpaceDE w:val="0"/>
        <w:autoSpaceDN w:val="0"/>
        <w:adjustRightInd w:val="0"/>
        <w:spacing w:after="240"/>
        <w:ind w:left="1920" w:hanging="990"/>
        <w:rPr>
          <w:rFonts w:asciiTheme="majorHAnsi" w:hAnsiTheme="majorHAnsi" w:cs="Helvetica"/>
          <w:sz w:val="20"/>
          <w:szCs w:val="20"/>
          <w:lang w:eastAsia="ja-JP"/>
        </w:rPr>
      </w:pPr>
      <w:r w:rsidRPr="00FF5C5C">
        <w:rPr>
          <w:rFonts w:asciiTheme="majorHAnsi" w:hAnsiTheme="majorHAnsi" w:cs="Helvetica"/>
          <w:sz w:val="20"/>
          <w:szCs w:val="20"/>
          <w:lang w:eastAsia="ja-JP"/>
        </w:rPr>
        <w:t>a.</w:t>
      </w:r>
      <w:r w:rsidRPr="00FF5C5C">
        <w:rPr>
          <w:rFonts w:asciiTheme="majorHAnsi" w:hAnsiTheme="majorHAnsi"/>
          <w:sz w:val="20"/>
          <w:szCs w:val="20"/>
          <w:lang w:eastAsia="ja-JP"/>
        </w:rPr>
        <w:t xml:space="preserve">      </w:t>
      </w:r>
      <w:r w:rsidRPr="00FF5C5C">
        <w:rPr>
          <w:rFonts w:asciiTheme="majorHAnsi" w:hAnsiTheme="majorHAnsi" w:cs="Helvetica"/>
          <w:sz w:val="20"/>
          <w:szCs w:val="20"/>
          <w:lang w:eastAsia="ja-JP"/>
        </w:rPr>
        <w:t>Insert Company Name</w:t>
      </w:r>
    </w:p>
    <w:p w14:paraId="754D535E" w14:textId="77777777" w:rsidR="00D703A9" w:rsidRPr="00FF5C5C" w:rsidRDefault="00D703A9" w:rsidP="00D703A9">
      <w:pPr>
        <w:widowControl w:val="0"/>
        <w:autoSpaceDE w:val="0"/>
        <w:autoSpaceDN w:val="0"/>
        <w:adjustRightInd w:val="0"/>
        <w:spacing w:after="240"/>
        <w:ind w:left="1920" w:hanging="990"/>
        <w:rPr>
          <w:rFonts w:asciiTheme="majorHAnsi" w:hAnsiTheme="majorHAnsi" w:cs="Helvetica"/>
          <w:sz w:val="20"/>
          <w:szCs w:val="20"/>
          <w:lang w:eastAsia="ja-JP"/>
        </w:rPr>
      </w:pPr>
      <w:r w:rsidRPr="00FF5C5C">
        <w:rPr>
          <w:rFonts w:asciiTheme="majorHAnsi" w:hAnsiTheme="majorHAnsi" w:cs="Helvetica"/>
          <w:sz w:val="20"/>
          <w:szCs w:val="20"/>
          <w:lang w:eastAsia="ja-JP"/>
        </w:rPr>
        <w:t>b.</w:t>
      </w:r>
      <w:r w:rsidRPr="00FF5C5C">
        <w:rPr>
          <w:rFonts w:asciiTheme="majorHAnsi" w:hAnsiTheme="majorHAnsi"/>
          <w:sz w:val="20"/>
          <w:szCs w:val="20"/>
          <w:lang w:eastAsia="ja-JP"/>
        </w:rPr>
        <w:t xml:space="preserve">     </w:t>
      </w:r>
      <w:r w:rsidRPr="00FF5C5C">
        <w:rPr>
          <w:rFonts w:asciiTheme="majorHAnsi" w:hAnsiTheme="majorHAnsi" w:cs="Helvetica"/>
          <w:sz w:val="20"/>
          <w:szCs w:val="20"/>
          <w:lang w:eastAsia="ja-JP"/>
        </w:rPr>
        <w:t>Insert timeframe for submission</w:t>
      </w:r>
    </w:p>
    <w:p w14:paraId="328428BF" w14:textId="77777777" w:rsidR="00D703A9" w:rsidRPr="00FF5C5C" w:rsidRDefault="00D703A9" w:rsidP="00D703A9">
      <w:pPr>
        <w:widowControl w:val="0"/>
        <w:autoSpaceDE w:val="0"/>
        <w:autoSpaceDN w:val="0"/>
        <w:adjustRightInd w:val="0"/>
        <w:spacing w:after="240"/>
        <w:ind w:left="1920" w:hanging="990"/>
        <w:rPr>
          <w:rFonts w:asciiTheme="majorHAnsi" w:hAnsiTheme="majorHAnsi" w:cs="Helvetica"/>
          <w:sz w:val="20"/>
          <w:szCs w:val="20"/>
          <w:lang w:eastAsia="ja-JP"/>
        </w:rPr>
      </w:pPr>
      <w:r w:rsidRPr="00FF5C5C">
        <w:rPr>
          <w:rFonts w:asciiTheme="majorHAnsi" w:hAnsiTheme="majorHAnsi" w:cs="Helvetica"/>
          <w:sz w:val="20"/>
          <w:szCs w:val="20"/>
          <w:lang w:eastAsia="ja-JP"/>
        </w:rPr>
        <w:t>c.</w:t>
      </w:r>
      <w:r w:rsidRPr="00FF5C5C">
        <w:rPr>
          <w:rFonts w:asciiTheme="majorHAnsi" w:hAnsiTheme="majorHAnsi"/>
          <w:sz w:val="20"/>
          <w:szCs w:val="20"/>
          <w:lang w:eastAsia="ja-JP"/>
        </w:rPr>
        <w:t xml:space="preserve">      </w:t>
      </w:r>
      <w:r w:rsidRPr="00FF5C5C">
        <w:rPr>
          <w:rFonts w:asciiTheme="majorHAnsi" w:hAnsiTheme="majorHAnsi" w:cs="Helvetica"/>
          <w:sz w:val="20"/>
          <w:szCs w:val="20"/>
          <w:lang w:eastAsia="ja-JP"/>
        </w:rPr>
        <w:t>Decide who is eligible</w:t>
      </w:r>
    </w:p>
    <w:p w14:paraId="131BFAEF" w14:textId="77777777" w:rsidR="00D703A9" w:rsidRPr="00FF5C5C" w:rsidRDefault="00D703A9" w:rsidP="00D703A9">
      <w:pPr>
        <w:widowControl w:val="0"/>
        <w:autoSpaceDE w:val="0"/>
        <w:autoSpaceDN w:val="0"/>
        <w:adjustRightInd w:val="0"/>
        <w:spacing w:after="240"/>
        <w:ind w:hanging="990"/>
        <w:rPr>
          <w:rFonts w:asciiTheme="majorHAnsi" w:hAnsiTheme="majorHAnsi" w:cs="Helvetica"/>
          <w:sz w:val="20"/>
          <w:szCs w:val="20"/>
          <w:lang w:eastAsia="ja-JP"/>
        </w:rPr>
      </w:pPr>
      <w:r w:rsidRPr="00FF5C5C">
        <w:rPr>
          <w:rFonts w:asciiTheme="majorHAnsi" w:hAnsiTheme="majorHAnsi" w:cs="Helvetica"/>
          <w:sz w:val="20"/>
          <w:szCs w:val="20"/>
          <w:lang w:eastAsia="ja-JP"/>
        </w:rPr>
        <w:t>4.</w:t>
      </w:r>
      <w:r w:rsidRPr="00FF5C5C">
        <w:rPr>
          <w:rFonts w:asciiTheme="majorHAnsi" w:hAnsiTheme="majorHAnsi"/>
          <w:sz w:val="20"/>
          <w:szCs w:val="20"/>
          <w:lang w:eastAsia="ja-JP"/>
        </w:rPr>
        <w:t xml:space="preserve">     </w:t>
      </w:r>
      <w:r w:rsidRPr="00FF5C5C">
        <w:rPr>
          <w:rFonts w:asciiTheme="majorHAnsi" w:hAnsiTheme="majorHAnsi" w:cs="Helvetica"/>
          <w:sz w:val="20"/>
          <w:szCs w:val="20"/>
          <w:lang w:eastAsia="ja-JP"/>
        </w:rPr>
        <w:t xml:space="preserve">Students will submit essays directly to the sponsoring firm. A winner will be chosen by firm representative and notified by December 1, 2015. All notifications must cc: Jennifer </w:t>
      </w:r>
      <w:proofErr w:type="spellStart"/>
      <w:r w:rsidRPr="00FF5C5C">
        <w:rPr>
          <w:rFonts w:asciiTheme="majorHAnsi" w:hAnsiTheme="majorHAnsi" w:cs="Helvetica"/>
          <w:sz w:val="20"/>
          <w:szCs w:val="20"/>
          <w:lang w:eastAsia="ja-JP"/>
        </w:rPr>
        <w:t>Marrapese</w:t>
      </w:r>
      <w:proofErr w:type="spellEnd"/>
      <w:r w:rsidRPr="00FF5C5C">
        <w:rPr>
          <w:rFonts w:asciiTheme="majorHAnsi" w:hAnsiTheme="majorHAnsi" w:cs="Helvetica"/>
          <w:sz w:val="20"/>
          <w:szCs w:val="20"/>
          <w:lang w:eastAsia="ja-JP"/>
        </w:rPr>
        <w:t xml:space="preserve">, NESEA Executive Director, </w:t>
      </w:r>
      <w:hyperlink r:id="rId7" w:history="1">
        <w:r w:rsidRPr="00FF5C5C">
          <w:rPr>
            <w:rFonts w:asciiTheme="majorHAnsi" w:hAnsiTheme="majorHAnsi" w:cs="Helvetica"/>
            <w:color w:val="386EFF"/>
            <w:sz w:val="20"/>
            <w:szCs w:val="20"/>
            <w:u w:val="single" w:color="386EFF"/>
            <w:lang w:eastAsia="ja-JP"/>
          </w:rPr>
          <w:t>jmarrapese@nesea.org</w:t>
        </w:r>
      </w:hyperlink>
      <w:r w:rsidRPr="00FF5C5C">
        <w:rPr>
          <w:rFonts w:asciiTheme="majorHAnsi" w:hAnsiTheme="majorHAnsi" w:cs="Helvetica"/>
          <w:sz w:val="20"/>
          <w:szCs w:val="20"/>
          <w:lang w:eastAsia="ja-JP"/>
        </w:rPr>
        <w:t>.</w:t>
      </w:r>
    </w:p>
    <w:p w14:paraId="33766A9B" w14:textId="77777777" w:rsidR="00D703A9" w:rsidRPr="00FF5C5C" w:rsidRDefault="00D703A9" w:rsidP="00D703A9">
      <w:pPr>
        <w:widowControl w:val="0"/>
        <w:autoSpaceDE w:val="0"/>
        <w:autoSpaceDN w:val="0"/>
        <w:adjustRightInd w:val="0"/>
        <w:spacing w:after="240"/>
        <w:ind w:hanging="990"/>
        <w:rPr>
          <w:rFonts w:asciiTheme="majorHAnsi" w:hAnsiTheme="majorHAnsi" w:cs="Helvetica"/>
          <w:sz w:val="20"/>
          <w:szCs w:val="20"/>
          <w:lang w:eastAsia="ja-JP"/>
        </w:rPr>
      </w:pPr>
      <w:r w:rsidRPr="00FF5C5C">
        <w:rPr>
          <w:rFonts w:asciiTheme="majorHAnsi" w:hAnsiTheme="majorHAnsi" w:cs="Helvetica"/>
          <w:sz w:val="20"/>
          <w:szCs w:val="20"/>
          <w:lang w:eastAsia="ja-JP"/>
        </w:rPr>
        <w:t>5.</w:t>
      </w:r>
      <w:r w:rsidRPr="00FF5C5C">
        <w:rPr>
          <w:rFonts w:asciiTheme="majorHAnsi" w:hAnsiTheme="majorHAnsi"/>
          <w:sz w:val="20"/>
          <w:szCs w:val="20"/>
          <w:lang w:eastAsia="ja-JP"/>
        </w:rPr>
        <w:t xml:space="preserve">     </w:t>
      </w:r>
      <w:r w:rsidRPr="00FF5C5C">
        <w:rPr>
          <w:rFonts w:asciiTheme="majorHAnsi" w:hAnsiTheme="majorHAnsi" w:cs="Helvetica"/>
          <w:sz w:val="20"/>
          <w:szCs w:val="20"/>
          <w:lang w:eastAsia="ja-JP"/>
        </w:rPr>
        <w:t>NESEA will bill company $250 once the winner is chosen and registered for the conference.</w:t>
      </w:r>
    </w:p>
    <w:p w14:paraId="60E49698" w14:textId="77777777" w:rsidR="00D703A9" w:rsidRPr="00FF5C5C" w:rsidRDefault="00D703A9" w:rsidP="00D703A9">
      <w:pPr>
        <w:widowControl w:val="0"/>
        <w:autoSpaceDE w:val="0"/>
        <w:autoSpaceDN w:val="0"/>
        <w:adjustRightInd w:val="0"/>
        <w:spacing w:after="240"/>
        <w:ind w:hanging="990"/>
        <w:rPr>
          <w:rFonts w:asciiTheme="majorHAnsi" w:hAnsiTheme="majorHAnsi" w:cs="Helvetica"/>
          <w:sz w:val="20"/>
          <w:szCs w:val="20"/>
          <w:lang w:eastAsia="ja-JP"/>
        </w:rPr>
      </w:pPr>
      <w:r w:rsidRPr="00FF5C5C">
        <w:rPr>
          <w:rFonts w:asciiTheme="majorHAnsi" w:hAnsiTheme="majorHAnsi" w:cs="Helvetica"/>
          <w:sz w:val="20"/>
          <w:szCs w:val="20"/>
          <w:lang w:eastAsia="ja-JP"/>
        </w:rPr>
        <w:t>6.</w:t>
      </w:r>
      <w:r w:rsidRPr="00FF5C5C">
        <w:rPr>
          <w:rFonts w:asciiTheme="majorHAnsi" w:hAnsiTheme="majorHAnsi"/>
          <w:sz w:val="20"/>
          <w:szCs w:val="20"/>
          <w:lang w:eastAsia="ja-JP"/>
        </w:rPr>
        <w:t xml:space="preserve">     </w:t>
      </w:r>
      <w:r w:rsidRPr="00FF5C5C">
        <w:rPr>
          <w:rFonts w:asciiTheme="majorHAnsi" w:hAnsiTheme="majorHAnsi" w:cs="Helvetica"/>
          <w:sz w:val="20"/>
          <w:szCs w:val="20"/>
          <w:lang w:eastAsia="ja-JP"/>
        </w:rPr>
        <w:t>Sponsoring company will assist NESEA staff in finding transportation to and from the conference, preferably providing a ride with Company staff if possible.</w:t>
      </w:r>
    </w:p>
    <w:p w14:paraId="3C7240B3" w14:textId="77777777" w:rsidR="00D703A9" w:rsidRPr="00FF5C5C" w:rsidRDefault="00D703A9" w:rsidP="00D703A9">
      <w:pPr>
        <w:widowControl w:val="0"/>
        <w:autoSpaceDE w:val="0"/>
        <w:autoSpaceDN w:val="0"/>
        <w:adjustRightInd w:val="0"/>
        <w:spacing w:after="240"/>
        <w:ind w:hanging="990"/>
        <w:rPr>
          <w:rFonts w:asciiTheme="majorHAnsi" w:hAnsiTheme="majorHAnsi" w:cs="Helvetica"/>
          <w:sz w:val="20"/>
          <w:szCs w:val="20"/>
          <w:lang w:eastAsia="ja-JP"/>
        </w:rPr>
      </w:pPr>
      <w:r w:rsidRPr="00FF5C5C">
        <w:rPr>
          <w:rFonts w:asciiTheme="majorHAnsi" w:hAnsiTheme="majorHAnsi" w:cs="Helvetica"/>
          <w:sz w:val="20"/>
          <w:szCs w:val="20"/>
          <w:lang w:eastAsia="ja-JP"/>
        </w:rPr>
        <w:t>7.</w:t>
      </w:r>
      <w:r w:rsidRPr="00FF5C5C">
        <w:rPr>
          <w:rFonts w:asciiTheme="majorHAnsi" w:hAnsiTheme="majorHAnsi"/>
          <w:sz w:val="20"/>
          <w:szCs w:val="20"/>
          <w:lang w:eastAsia="ja-JP"/>
        </w:rPr>
        <w:t xml:space="preserve">     </w:t>
      </w:r>
      <w:r w:rsidRPr="00FF5C5C">
        <w:rPr>
          <w:rFonts w:asciiTheme="majorHAnsi" w:hAnsiTheme="majorHAnsi" w:cs="Helvetica"/>
          <w:sz w:val="20"/>
          <w:szCs w:val="20"/>
          <w:lang w:eastAsia="ja-JP"/>
        </w:rPr>
        <w:t>Company sponsors are encouraged to attend the  “BE The Future” event and interface with their scholarship winner at the Conference.</w:t>
      </w:r>
    </w:p>
    <w:p w14:paraId="0628FA0F" w14:textId="77777777" w:rsidR="007878F5" w:rsidRPr="00FF5C5C" w:rsidRDefault="007878F5" w:rsidP="00D703A9">
      <w:pPr>
        <w:ind w:hanging="990"/>
        <w:rPr>
          <w:rFonts w:asciiTheme="majorHAnsi" w:hAnsiTheme="majorHAnsi"/>
          <w:sz w:val="20"/>
          <w:szCs w:val="20"/>
        </w:rPr>
      </w:pPr>
    </w:p>
    <w:sectPr w:rsidR="007878F5" w:rsidRPr="00FF5C5C" w:rsidSect="00D703A9">
      <w:headerReference w:type="default" r:id="rId8"/>
      <w:pgSz w:w="12240" w:h="15840"/>
      <w:pgMar w:top="1440" w:right="72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EE974" w14:textId="77777777" w:rsidR="002A12A5" w:rsidRDefault="002A12A5" w:rsidP="00FF5C5C">
      <w:r>
        <w:separator/>
      </w:r>
    </w:p>
  </w:endnote>
  <w:endnote w:type="continuationSeparator" w:id="0">
    <w:p w14:paraId="0307EA3E" w14:textId="77777777" w:rsidR="002A12A5" w:rsidRDefault="002A12A5" w:rsidP="00FF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7E574" w14:textId="77777777" w:rsidR="002A12A5" w:rsidRDefault="002A12A5" w:rsidP="00FF5C5C">
      <w:r>
        <w:separator/>
      </w:r>
    </w:p>
  </w:footnote>
  <w:footnote w:type="continuationSeparator" w:id="0">
    <w:p w14:paraId="31423108" w14:textId="77777777" w:rsidR="002A12A5" w:rsidRDefault="002A12A5" w:rsidP="00FF5C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559D1" w14:textId="77777777" w:rsidR="002A12A5" w:rsidRDefault="002A12A5" w:rsidP="00FF5C5C">
    <w:pPr>
      <w:rPr>
        <w:rFonts w:ascii="Arial" w:hAnsi="Arial" w:cs="Arial"/>
        <w:b/>
        <w:noProof/>
      </w:rPr>
    </w:pPr>
  </w:p>
  <w:tbl>
    <w:tblPr>
      <w:tblStyle w:val="TableGrid"/>
      <w:tblW w:w="0" w:type="auto"/>
      <w:tblLook w:val="04A0" w:firstRow="1" w:lastRow="0" w:firstColumn="1" w:lastColumn="0" w:noHBand="0" w:noVBand="1"/>
    </w:tblPr>
    <w:tblGrid>
      <w:gridCol w:w="4428"/>
      <w:gridCol w:w="4428"/>
    </w:tblGrid>
    <w:tr w:rsidR="002A12A5" w14:paraId="67777243" w14:textId="77777777" w:rsidTr="002A12A5">
      <w:tc>
        <w:tcPr>
          <w:tcW w:w="4428" w:type="dxa"/>
          <w:tcBorders>
            <w:top w:val="nil"/>
            <w:left w:val="nil"/>
            <w:bottom w:val="nil"/>
            <w:right w:val="nil"/>
          </w:tcBorders>
        </w:tcPr>
        <w:p w14:paraId="67239B70" w14:textId="77777777" w:rsidR="002A12A5" w:rsidRDefault="002A12A5" w:rsidP="002A12A5">
          <w:pPr>
            <w:rPr>
              <w:rFonts w:ascii="Arial" w:hAnsi="Arial" w:cs="Arial"/>
              <w:b/>
              <w:noProof/>
            </w:rPr>
          </w:pPr>
          <w:r w:rsidRPr="00A44973">
            <w:rPr>
              <w:rFonts w:ascii="Arial" w:hAnsi="Arial" w:cs="Arial"/>
              <w:b/>
              <w:noProof/>
            </w:rPr>
            <w:drawing>
              <wp:inline distT="0" distB="0" distL="0" distR="0" wp14:anchorId="6C675CA3" wp14:editId="5459D36C">
                <wp:extent cx="2484882" cy="822960"/>
                <wp:effectExtent l="19050" t="0" r="0" b="0"/>
                <wp:docPr id="3" name="Picture 1" descr="NESEA_Taglin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SEA_Tagline_Small"/>
                        <pic:cNvPicPr>
                          <a:picLocks noChangeAspect="1" noChangeArrowheads="1"/>
                        </pic:cNvPicPr>
                      </pic:nvPicPr>
                      <pic:blipFill>
                        <a:blip r:embed="rId1"/>
                        <a:srcRect/>
                        <a:stretch>
                          <a:fillRect/>
                        </a:stretch>
                      </pic:blipFill>
                      <pic:spPr bwMode="auto">
                        <a:xfrm>
                          <a:off x="0" y="0"/>
                          <a:ext cx="2484882" cy="822960"/>
                        </a:xfrm>
                        <a:prstGeom prst="rect">
                          <a:avLst/>
                        </a:prstGeom>
                        <a:noFill/>
                        <a:ln w="9525">
                          <a:noFill/>
                          <a:miter lim="800000"/>
                          <a:headEnd/>
                          <a:tailEnd/>
                        </a:ln>
                      </pic:spPr>
                    </pic:pic>
                  </a:graphicData>
                </a:graphic>
              </wp:inline>
            </w:drawing>
          </w:r>
        </w:p>
      </w:tc>
      <w:tc>
        <w:tcPr>
          <w:tcW w:w="4428" w:type="dxa"/>
          <w:tcBorders>
            <w:top w:val="nil"/>
            <w:left w:val="nil"/>
            <w:bottom w:val="nil"/>
            <w:right w:val="nil"/>
          </w:tcBorders>
        </w:tcPr>
        <w:p w14:paraId="5C0F02E9" w14:textId="77777777" w:rsidR="002A12A5" w:rsidRPr="00A44973" w:rsidRDefault="002A12A5" w:rsidP="002A12A5">
          <w:pPr>
            <w:jc w:val="right"/>
            <w:rPr>
              <w:rFonts w:ascii="Arial" w:hAnsi="Arial" w:cs="Arial"/>
              <w:b/>
              <w:sz w:val="20"/>
              <w:szCs w:val="20"/>
            </w:rPr>
          </w:pPr>
          <w:r w:rsidRPr="00A44973">
            <w:rPr>
              <w:rFonts w:ascii="Arial" w:hAnsi="Arial" w:cs="Arial"/>
              <w:b/>
              <w:sz w:val="20"/>
              <w:szCs w:val="20"/>
            </w:rPr>
            <w:t>NESEA</w:t>
          </w:r>
        </w:p>
        <w:p w14:paraId="46EF7BB6" w14:textId="77777777" w:rsidR="002A12A5" w:rsidRPr="00A44973" w:rsidRDefault="002A12A5" w:rsidP="002A12A5">
          <w:pPr>
            <w:jc w:val="right"/>
            <w:rPr>
              <w:rFonts w:ascii="Arial" w:hAnsi="Arial" w:cs="Arial"/>
              <w:sz w:val="20"/>
              <w:szCs w:val="20"/>
            </w:rPr>
          </w:pPr>
          <w:r w:rsidRPr="00A44973">
            <w:rPr>
              <w:rFonts w:ascii="Arial" w:hAnsi="Arial" w:cs="Arial"/>
              <w:sz w:val="20"/>
              <w:szCs w:val="20"/>
            </w:rPr>
            <w:t>50 Miles Street Greenfield, MA   01301</w:t>
          </w:r>
        </w:p>
        <w:p w14:paraId="6C69D180" w14:textId="77777777" w:rsidR="002A12A5" w:rsidRPr="00A44973" w:rsidRDefault="002A12A5" w:rsidP="002A12A5">
          <w:pPr>
            <w:jc w:val="right"/>
            <w:rPr>
              <w:rFonts w:ascii="Arial" w:hAnsi="Arial" w:cs="Arial"/>
              <w:color w:val="000000"/>
              <w:sz w:val="20"/>
              <w:szCs w:val="20"/>
            </w:rPr>
          </w:pPr>
          <w:proofErr w:type="gramStart"/>
          <w:r w:rsidRPr="00A44973">
            <w:rPr>
              <w:rFonts w:ascii="Arial" w:hAnsi="Arial" w:cs="Arial"/>
              <w:color w:val="000000"/>
              <w:sz w:val="20"/>
              <w:szCs w:val="20"/>
            </w:rPr>
            <w:t>p</w:t>
          </w:r>
          <w:proofErr w:type="gramEnd"/>
          <w:r w:rsidRPr="00A44973">
            <w:rPr>
              <w:rFonts w:ascii="Arial" w:hAnsi="Arial" w:cs="Arial"/>
              <w:color w:val="000000"/>
              <w:sz w:val="20"/>
              <w:szCs w:val="20"/>
            </w:rPr>
            <w:t>: 413.774.6051</w:t>
          </w:r>
        </w:p>
        <w:p w14:paraId="32971A48" w14:textId="77777777" w:rsidR="002A12A5" w:rsidRPr="00A44973" w:rsidRDefault="002A12A5" w:rsidP="002A12A5">
          <w:pPr>
            <w:jc w:val="right"/>
            <w:rPr>
              <w:rFonts w:ascii="Arial" w:hAnsi="Arial" w:cs="Arial"/>
              <w:color w:val="000000"/>
              <w:sz w:val="20"/>
              <w:szCs w:val="20"/>
            </w:rPr>
          </w:pPr>
          <w:proofErr w:type="gramStart"/>
          <w:r w:rsidRPr="00A44973">
            <w:rPr>
              <w:rFonts w:ascii="Arial" w:hAnsi="Arial" w:cs="Arial"/>
              <w:color w:val="000000"/>
              <w:sz w:val="20"/>
              <w:szCs w:val="20"/>
            </w:rPr>
            <w:t>f</w:t>
          </w:r>
          <w:proofErr w:type="gramEnd"/>
          <w:r w:rsidRPr="00A44973">
            <w:rPr>
              <w:rFonts w:ascii="Arial" w:hAnsi="Arial" w:cs="Arial"/>
              <w:color w:val="000000"/>
              <w:sz w:val="20"/>
              <w:szCs w:val="20"/>
            </w:rPr>
            <w:t>: 413.774.6053</w:t>
          </w:r>
        </w:p>
        <w:p w14:paraId="69D7FC84" w14:textId="77777777" w:rsidR="002A12A5" w:rsidRPr="00A44973" w:rsidRDefault="002A12A5" w:rsidP="002A12A5">
          <w:pPr>
            <w:jc w:val="right"/>
            <w:rPr>
              <w:rFonts w:ascii="Arial" w:hAnsi="Arial" w:cs="Arial"/>
              <w:sz w:val="20"/>
              <w:szCs w:val="20"/>
            </w:rPr>
          </w:pPr>
          <w:hyperlink r:id="rId2" w:history="1">
            <w:r w:rsidRPr="00A44973">
              <w:rPr>
                <w:rStyle w:val="Hyperlink"/>
                <w:rFonts w:ascii="Arial" w:hAnsi="Arial" w:cs="Arial"/>
                <w:sz w:val="20"/>
                <w:szCs w:val="20"/>
              </w:rPr>
              <w:t>nesea@nesea.org</w:t>
            </w:r>
          </w:hyperlink>
        </w:p>
        <w:p w14:paraId="1DFF5548" w14:textId="77777777" w:rsidR="002A12A5" w:rsidRPr="00A44973" w:rsidRDefault="002A12A5" w:rsidP="002A12A5">
          <w:pPr>
            <w:jc w:val="right"/>
            <w:rPr>
              <w:rFonts w:ascii="Arial" w:hAnsi="Arial" w:cs="Arial"/>
              <w:b/>
              <w:noProof/>
              <w:sz w:val="20"/>
              <w:szCs w:val="20"/>
            </w:rPr>
          </w:pPr>
        </w:p>
      </w:tc>
    </w:tr>
  </w:tbl>
  <w:p w14:paraId="77CCCE9B" w14:textId="77777777" w:rsidR="002A12A5" w:rsidRDefault="002A12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A9"/>
    <w:rsid w:val="002A12A5"/>
    <w:rsid w:val="005B0147"/>
    <w:rsid w:val="007878F5"/>
    <w:rsid w:val="00A52453"/>
    <w:rsid w:val="00D703A9"/>
    <w:rsid w:val="00FF5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2E139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C5C"/>
    <w:pPr>
      <w:tabs>
        <w:tab w:val="center" w:pos="4320"/>
        <w:tab w:val="right" w:pos="8640"/>
      </w:tabs>
    </w:pPr>
  </w:style>
  <w:style w:type="character" w:customStyle="1" w:styleId="HeaderChar">
    <w:name w:val="Header Char"/>
    <w:basedOn w:val="DefaultParagraphFont"/>
    <w:link w:val="Header"/>
    <w:uiPriority w:val="99"/>
    <w:rsid w:val="00FF5C5C"/>
    <w:rPr>
      <w:lang w:eastAsia="en-US"/>
    </w:rPr>
  </w:style>
  <w:style w:type="paragraph" w:styleId="Footer">
    <w:name w:val="footer"/>
    <w:basedOn w:val="Normal"/>
    <w:link w:val="FooterChar"/>
    <w:uiPriority w:val="99"/>
    <w:unhideWhenUsed/>
    <w:rsid w:val="00FF5C5C"/>
    <w:pPr>
      <w:tabs>
        <w:tab w:val="center" w:pos="4320"/>
        <w:tab w:val="right" w:pos="8640"/>
      </w:tabs>
    </w:pPr>
  </w:style>
  <w:style w:type="character" w:customStyle="1" w:styleId="FooterChar">
    <w:name w:val="Footer Char"/>
    <w:basedOn w:val="DefaultParagraphFont"/>
    <w:link w:val="Footer"/>
    <w:uiPriority w:val="99"/>
    <w:rsid w:val="00FF5C5C"/>
    <w:rPr>
      <w:lang w:eastAsia="en-US"/>
    </w:rPr>
  </w:style>
  <w:style w:type="character" w:styleId="Hyperlink">
    <w:name w:val="Hyperlink"/>
    <w:basedOn w:val="DefaultParagraphFont"/>
    <w:rsid w:val="00FF5C5C"/>
    <w:rPr>
      <w:color w:val="0000FF"/>
      <w:u w:val="single"/>
    </w:rPr>
  </w:style>
  <w:style w:type="table" w:styleId="TableGrid">
    <w:name w:val="Table Grid"/>
    <w:basedOn w:val="TableNormal"/>
    <w:uiPriority w:val="59"/>
    <w:rsid w:val="00FF5C5C"/>
    <w:rPr>
      <w:rFonts w:ascii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5C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C5C"/>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C5C"/>
    <w:pPr>
      <w:tabs>
        <w:tab w:val="center" w:pos="4320"/>
        <w:tab w:val="right" w:pos="8640"/>
      </w:tabs>
    </w:pPr>
  </w:style>
  <w:style w:type="character" w:customStyle="1" w:styleId="HeaderChar">
    <w:name w:val="Header Char"/>
    <w:basedOn w:val="DefaultParagraphFont"/>
    <w:link w:val="Header"/>
    <w:uiPriority w:val="99"/>
    <w:rsid w:val="00FF5C5C"/>
    <w:rPr>
      <w:lang w:eastAsia="en-US"/>
    </w:rPr>
  </w:style>
  <w:style w:type="paragraph" w:styleId="Footer">
    <w:name w:val="footer"/>
    <w:basedOn w:val="Normal"/>
    <w:link w:val="FooterChar"/>
    <w:uiPriority w:val="99"/>
    <w:unhideWhenUsed/>
    <w:rsid w:val="00FF5C5C"/>
    <w:pPr>
      <w:tabs>
        <w:tab w:val="center" w:pos="4320"/>
        <w:tab w:val="right" w:pos="8640"/>
      </w:tabs>
    </w:pPr>
  </w:style>
  <w:style w:type="character" w:customStyle="1" w:styleId="FooterChar">
    <w:name w:val="Footer Char"/>
    <w:basedOn w:val="DefaultParagraphFont"/>
    <w:link w:val="Footer"/>
    <w:uiPriority w:val="99"/>
    <w:rsid w:val="00FF5C5C"/>
    <w:rPr>
      <w:lang w:eastAsia="en-US"/>
    </w:rPr>
  </w:style>
  <w:style w:type="character" w:styleId="Hyperlink">
    <w:name w:val="Hyperlink"/>
    <w:basedOn w:val="DefaultParagraphFont"/>
    <w:rsid w:val="00FF5C5C"/>
    <w:rPr>
      <w:color w:val="0000FF"/>
      <w:u w:val="single"/>
    </w:rPr>
  </w:style>
  <w:style w:type="table" w:styleId="TableGrid">
    <w:name w:val="Table Grid"/>
    <w:basedOn w:val="TableNormal"/>
    <w:uiPriority w:val="59"/>
    <w:rsid w:val="00FF5C5C"/>
    <w:rPr>
      <w:rFonts w:ascii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5C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C5C"/>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marrapese@nesea.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nesea@nes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2609</Characters>
  <Application>Microsoft Macintosh Word</Application>
  <DocSecurity>0</DocSecurity>
  <Lines>21</Lines>
  <Paragraphs>6</Paragraphs>
  <ScaleCrop>false</ScaleCrop>
  <Company>Kaplan Thompson Architects</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Kaplan</dc:creator>
  <cp:keywords/>
  <dc:description/>
  <cp:lastModifiedBy>Phil Kaplan</cp:lastModifiedBy>
  <cp:revision>2</cp:revision>
  <dcterms:created xsi:type="dcterms:W3CDTF">2015-09-30T00:35:00Z</dcterms:created>
  <dcterms:modified xsi:type="dcterms:W3CDTF">2015-09-30T00:35:00Z</dcterms:modified>
</cp:coreProperties>
</file>